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0F9ED" w14:textId="77777777" w:rsidR="00F70C10" w:rsidRPr="00F70C10" w:rsidRDefault="00F70C10" w:rsidP="00F70C10">
      <w:pPr>
        <w:spacing w:after="0" w:line="240" w:lineRule="auto"/>
        <w:jc w:val="center"/>
        <w:rPr>
          <w:rFonts w:ascii="Arial" w:eastAsia="Times New Roman" w:hAnsi="Arial" w:cs="Arial"/>
          <w:b/>
          <w:sz w:val="20"/>
          <w:szCs w:val="20"/>
        </w:rPr>
      </w:pPr>
      <w:r w:rsidRPr="00F70C10">
        <w:rPr>
          <w:rFonts w:ascii="Arial" w:eastAsia="Times New Roman" w:hAnsi="Arial" w:cs="Arial"/>
          <w:b/>
          <w:sz w:val="20"/>
          <w:szCs w:val="20"/>
        </w:rPr>
        <w:t>Continuing Medical Education Information</w:t>
      </w:r>
    </w:p>
    <w:p w14:paraId="2AD0DF00" w14:textId="7530490D" w:rsidR="00F70C10" w:rsidRPr="00F70C10" w:rsidRDefault="00F70C10" w:rsidP="00F70C10">
      <w:pPr>
        <w:spacing w:after="0" w:line="240" w:lineRule="auto"/>
        <w:jc w:val="center"/>
        <w:rPr>
          <w:rFonts w:ascii="Arial" w:eastAsia="Times New Roman" w:hAnsi="Arial" w:cs="Arial"/>
          <w:b/>
          <w:color w:val="000000"/>
          <w:sz w:val="20"/>
          <w:szCs w:val="20"/>
        </w:rPr>
      </w:pPr>
      <w:r>
        <w:rPr>
          <w:rFonts w:ascii="Arial" w:eastAsia="Times New Roman" w:hAnsi="Arial" w:cs="Arial"/>
          <w:b/>
          <w:i/>
          <w:color w:val="000000"/>
          <w:sz w:val="20"/>
          <w:szCs w:val="20"/>
        </w:rPr>
        <w:t>Your Professional Liability When Using Social Media</w:t>
      </w:r>
    </w:p>
    <w:p w14:paraId="2A07DE0A" w14:textId="77777777" w:rsidR="00F70C10" w:rsidRPr="00F70C10" w:rsidRDefault="00F70C10" w:rsidP="00F70C10">
      <w:pPr>
        <w:spacing w:after="0" w:line="240" w:lineRule="auto"/>
        <w:rPr>
          <w:rFonts w:ascii="Arial" w:eastAsia="Times New Roman" w:hAnsi="Arial" w:cs="Arial"/>
          <w:b/>
          <w:color w:val="000000"/>
          <w:sz w:val="20"/>
          <w:szCs w:val="20"/>
        </w:rPr>
      </w:pPr>
    </w:p>
    <w:p w14:paraId="0ADDF3B6" w14:textId="77777777" w:rsidR="00F70C10" w:rsidRPr="00F70C10" w:rsidRDefault="00F70C10" w:rsidP="00F70C10">
      <w:pPr>
        <w:spacing w:after="0" w:line="240" w:lineRule="auto"/>
        <w:rPr>
          <w:rFonts w:ascii="Arial" w:eastAsia="Times New Roman" w:hAnsi="Arial" w:cs="Arial"/>
          <w:b/>
          <w:color w:val="000000"/>
          <w:sz w:val="20"/>
          <w:szCs w:val="20"/>
        </w:rPr>
      </w:pPr>
    </w:p>
    <w:p w14:paraId="7FDB4AEE" w14:textId="40DBF7B7" w:rsidR="00F70C10" w:rsidRPr="00F70C10" w:rsidRDefault="00F70C10" w:rsidP="00F70C10">
      <w:pPr>
        <w:spacing w:after="0" w:line="240" w:lineRule="auto"/>
        <w:rPr>
          <w:rFonts w:ascii="Arial" w:eastAsia="Times New Roman" w:hAnsi="Arial" w:cs="Arial"/>
          <w:b/>
          <w:color w:val="000000"/>
          <w:sz w:val="20"/>
          <w:szCs w:val="20"/>
        </w:rPr>
      </w:pPr>
      <w:r w:rsidRPr="00F70C10">
        <w:rPr>
          <w:rFonts w:ascii="Arial" w:eastAsia="Times New Roman" w:hAnsi="Arial" w:cs="Arial"/>
          <w:b/>
          <w:color w:val="000000"/>
          <w:sz w:val="20"/>
          <w:szCs w:val="20"/>
        </w:rPr>
        <w:t>Date:</w:t>
      </w:r>
      <w:r w:rsidRPr="00F70C10">
        <w:rPr>
          <w:rFonts w:ascii="Arial" w:eastAsia="Times New Roman" w:hAnsi="Arial" w:cs="Arial"/>
          <w:b/>
          <w:color w:val="000000"/>
          <w:sz w:val="20"/>
          <w:szCs w:val="20"/>
        </w:rPr>
        <w:tab/>
      </w:r>
      <w:r w:rsidRPr="00F70C10">
        <w:rPr>
          <w:rFonts w:ascii="Arial" w:eastAsia="Times New Roman" w:hAnsi="Arial" w:cs="Arial"/>
          <w:b/>
          <w:color w:val="000000"/>
          <w:sz w:val="20"/>
          <w:szCs w:val="20"/>
        </w:rPr>
        <w:tab/>
      </w:r>
      <w:r>
        <w:rPr>
          <w:rFonts w:ascii="Arial" w:eastAsia="Times New Roman" w:hAnsi="Arial" w:cs="Arial"/>
          <w:b/>
          <w:color w:val="000000"/>
          <w:sz w:val="20"/>
          <w:szCs w:val="20"/>
        </w:rPr>
        <w:t>September</w:t>
      </w:r>
      <w:r w:rsidRPr="00F70C10">
        <w:rPr>
          <w:rFonts w:ascii="Arial" w:eastAsia="Times New Roman" w:hAnsi="Arial" w:cs="Arial"/>
          <w:b/>
          <w:color w:val="000000"/>
          <w:sz w:val="20"/>
          <w:szCs w:val="20"/>
        </w:rPr>
        <w:t xml:space="preserve"> </w:t>
      </w:r>
      <w:r>
        <w:rPr>
          <w:rFonts w:ascii="Arial" w:eastAsia="Times New Roman" w:hAnsi="Arial" w:cs="Arial"/>
          <w:b/>
          <w:color w:val="000000"/>
          <w:sz w:val="20"/>
          <w:szCs w:val="20"/>
        </w:rPr>
        <w:t>18</w:t>
      </w:r>
      <w:r w:rsidRPr="00F70C10">
        <w:rPr>
          <w:rFonts w:ascii="Arial" w:eastAsia="Times New Roman" w:hAnsi="Arial" w:cs="Arial"/>
          <w:b/>
          <w:color w:val="000000"/>
          <w:sz w:val="20"/>
          <w:szCs w:val="20"/>
        </w:rPr>
        <w:t>, 202</w:t>
      </w:r>
      <w:r>
        <w:rPr>
          <w:rFonts w:ascii="Arial" w:eastAsia="Times New Roman" w:hAnsi="Arial" w:cs="Arial"/>
          <w:b/>
          <w:color w:val="000000"/>
          <w:sz w:val="20"/>
          <w:szCs w:val="20"/>
        </w:rPr>
        <w:t>6</w:t>
      </w:r>
    </w:p>
    <w:p w14:paraId="1AD6870C" w14:textId="77777777" w:rsidR="00F70C10" w:rsidRPr="00F70C10" w:rsidRDefault="00F70C10" w:rsidP="00F70C10">
      <w:pPr>
        <w:spacing w:after="0" w:line="240" w:lineRule="auto"/>
        <w:rPr>
          <w:rFonts w:ascii="Arial" w:eastAsia="Times New Roman" w:hAnsi="Arial" w:cs="Arial"/>
          <w:b/>
          <w:color w:val="000000"/>
          <w:sz w:val="20"/>
          <w:szCs w:val="20"/>
        </w:rPr>
      </w:pPr>
      <w:r w:rsidRPr="00F70C10">
        <w:rPr>
          <w:rFonts w:ascii="Arial" w:eastAsia="Times New Roman" w:hAnsi="Arial" w:cs="Arial"/>
          <w:b/>
          <w:color w:val="000000"/>
          <w:sz w:val="20"/>
          <w:szCs w:val="20"/>
        </w:rPr>
        <w:t>Location:</w:t>
      </w:r>
      <w:r w:rsidRPr="00F70C10">
        <w:rPr>
          <w:rFonts w:ascii="Arial" w:eastAsia="Times New Roman" w:hAnsi="Arial" w:cs="Arial"/>
          <w:b/>
          <w:color w:val="000000"/>
          <w:sz w:val="20"/>
          <w:szCs w:val="20"/>
        </w:rPr>
        <w:tab/>
        <w:t xml:space="preserve">Webinar </w:t>
      </w:r>
    </w:p>
    <w:p w14:paraId="33079121" w14:textId="77777777" w:rsidR="00F70C10" w:rsidRPr="00F70C10" w:rsidRDefault="00F70C10" w:rsidP="00F70C10">
      <w:pPr>
        <w:spacing w:after="0" w:line="240" w:lineRule="auto"/>
        <w:rPr>
          <w:rFonts w:ascii="Arial" w:eastAsia="Times New Roman" w:hAnsi="Arial" w:cs="Arial"/>
          <w:b/>
          <w:sz w:val="20"/>
          <w:szCs w:val="20"/>
        </w:rPr>
      </w:pPr>
    </w:p>
    <w:p w14:paraId="44577A8D" w14:textId="77777777" w:rsidR="00F70C10" w:rsidRPr="00F70C10" w:rsidRDefault="00F70C10" w:rsidP="00F70C10">
      <w:pPr>
        <w:spacing w:after="0" w:line="240" w:lineRule="auto"/>
        <w:rPr>
          <w:rFonts w:ascii="Arial" w:eastAsia="Times New Roman" w:hAnsi="Arial" w:cs="Arial"/>
          <w:b/>
          <w:sz w:val="20"/>
          <w:szCs w:val="20"/>
        </w:rPr>
      </w:pPr>
      <w:r w:rsidRPr="00F70C10">
        <w:rPr>
          <w:rFonts w:ascii="Arial" w:eastAsia="Times New Roman" w:hAnsi="Arial" w:cs="Arial"/>
          <w:b/>
          <w:sz w:val="20"/>
          <w:szCs w:val="20"/>
        </w:rPr>
        <w:t xml:space="preserve">Target Audience </w:t>
      </w:r>
    </w:p>
    <w:p w14:paraId="6B054BB6" w14:textId="77777777" w:rsidR="00F70C10" w:rsidRPr="00F70C10" w:rsidRDefault="00F70C10" w:rsidP="00F70C10">
      <w:pPr>
        <w:spacing w:after="0" w:line="240" w:lineRule="auto"/>
        <w:rPr>
          <w:rFonts w:ascii="Arial" w:eastAsia="Times New Roman" w:hAnsi="Arial" w:cs="Arial"/>
          <w:sz w:val="20"/>
          <w:szCs w:val="20"/>
        </w:rPr>
      </w:pPr>
      <w:r w:rsidRPr="00F70C10">
        <w:rPr>
          <w:rFonts w:ascii="Arial" w:eastAsia="Times New Roman" w:hAnsi="Arial" w:cs="Arial"/>
          <w:sz w:val="20"/>
          <w:szCs w:val="20"/>
        </w:rPr>
        <w:t>This activity has been designed to meet the educational needs of psychiatrists and other behavioral healthcare professionals in clinical practice.</w:t>
      </w:r>
    </w:p>
    <w:p w14:paraId="453672D0" w14:textId="77777777" w:rsidR="00F70C10" w:rsidRPr="00F70C10" w:rsidRDefault="00F70C10" w:rsidP="00F70C10">
      <w:pPr>
        <w:spacing w:after="0" w:line="240" w:lineRule="auto"/>
        <w:rPr>
          <w:rFonts w:ascii="Arial" w:eastAsia="Times New Roman" w:hAnsi="Arial" w:cs="Arial"/>
          <w:b/>
          <w:sz w:val="20"/>
          <w:szCs w:val="20"/>
        </w:rPr>
      </w:pPr>
    </w:p>
    <w:p w14:paraId="54DF6C67" w14:textId="77777777" w:rsidR="00F70C10" w:rsidRPr="00F70C10" w:rsidRDefault="00F70C10" w:rsidP="00F70C10">
      <w:pPr>
        <w:spacing w:after="0" w:line="240" w:lineRule="auto"/>
        <w:rPr>
          <w:rFonts w:ascii="Arial" w:eastAsia="Times New Roman" w:hAnsi="Arial" w:cs="Arial"/>
          <w:b/>
          <w:sz w:val="20"/>
          <w:szCs w:val="20"/>
        </w:rPr>
      </w:pPr>
      <w:r w:rsidRPr="00F70C10">
        <w:rPr>
          <w:rFonts w:ascii="Arial" w:eastAsia="Times New Roman" w:hAnsi="Arial" w:cs="Arial"/>
          <w:b/>
          <w:sz w:val="20"/>
          <w:szCs w:val="20"/>
        </w:rPr>
        <w:t>Program Overview</w:t>
      </w:r>
    </w:p>
    <w:p w14:paraId="1A4E9944" w14:textId="77777777" w:rsidR="00F70C10" w:rsidRPr="00F70C10" w:rsidRDefault="00F70C10" w:rsidP="00F70C10">
      <w:pPr>
        <w:spacing w:after="0" w:line="240" w:lineRule="auto"/>
        <w:rPr>
          <w:rFonts w:ascii="Arial" w:eastAsia="Times New Roman" w:hAnsi="Arial" w:cs="Arial"/>
          <w:sz w:val="20"/>
          <w:szCs w:val="20"/>
        </w:rPr>
      </w:pPr>
      <w:r w:rsidRPr="00F70C10">
        <w:rPr>
          <w:rFonts w:ascii="Arial" w:eastAsia="Times New Roman" w:hAnsi="Arial" w:cs="Arial"/>
          <w:sz w:val="20"/>
          <w:szCs w:val="20"/>
        </w:rPr>
        <w:t>Psychiatrists and other physicians have demonstrated online behaviors and activities that have inadvertently breached patient confidentiality and crossed professional boundaries. Professional organizations have issued ethical guidelines for online activities that all psychiatrists need to be aware of. The following three ethical themes will be discussed: protecting patient confidentiality, maintaining appropriate boundaries, and being truthful. The specific online activities to be covered include physician websites, blogging, social networks, professional networks, and online physician reviews.</w:t>
      </w:r>
    </w:p>
    <w:p w14:paraId="545A841E" w14:textId="77777777" w:rsidR="00F70C10" w:rsidRPr="00F70C10" w:rsidRDefault="00F70C10" w:rsidP="00F70C10">
      <w:pPr>
        <w:spacing w:after="0" w:line="240" w:lineRule="auto"/>
        <w:rPr>
          <w:rFonts w:ascii="Arial" w:eastAsia="Times New Roman" w:hAnsi="Arial" w:cs="Arial"/>
          <w:sz w:val="20"/>
          <w:szCs w:val="20"/>
        </w:rPr>
      </w:pPr>
    </w:p>
    <w:p w14:paraId="2F8B5881" w14:textId="77777777" w:rsidR="00F70C10" w:rsidRPr="00F70C10" w:rsidRDefault="00F70C10" w:rsidP="00F70C10">
      <w:pPr>
        <w:spacing w:after="0" w:line="240" w:lineRule="auto"/>
        <w:rPr>
          <w:rFonts w:ascii="Arial" w:eastAsia="Times New Roman" w:hAnsi="Arial" w:cs="Arial"/>
          <w:b/>
          <w:sz w:val="20"/>
          <w:szCs w:val="20"/>
        </w:rPr>
      </w:pPr>
      <w:r w:rsidRPr="00F70C10">
        <w:rPr>
          <w:rFonts w:ascii="Arial" w:eastAsia="Times New Roman" w:hAnsi="Arial" w:cs="Arial"/>
          <w:b/>
          <w:sz w:val="20"/>
          <w:szCs w:val="20"/>
        </w:rPr>
        <w:t>Planners and Faculty</w:t>
      </w:r>
    </w:p>
    <w:p w14:paraId="0FCF0C08" w14:textId="4F952E62" w:rsidR="00F70C10" w:rsidRPr="00F70C10" w:rsidRDefault="00F70C10" w:rsidP="00F70C10">
      <w:pPr>
        <w:spacing w:after="0" w:line="240" w:lineRule="auto"/>
        <w:rPr>
          <w:rFonts w:ascii="Arial" w:eastAsia="Times New Roman" w:hAnsi="Arial" w:cs="Arial"/>
          <w:sz w:val="20"/>
          <w:szCs w:val="20"/>
        </w:rPr>
      </w:pPr>
      <w:r w:rsidRPr="00F70C10">
        <w:rPr>
          <w:rFonts w:ascii="Arial" w:eastAsia="Times New Roman" w:hAnsi="Arial" w:cs="Arial"/>
          <w:sz w:val="20"/>
          <w:szCs w:val="20"/>
        </w:rPr>
        <w:t>Deni</w:t>
      </w:r>
      <w:r>
        <w:rPr>
          <w:rFonts w:ascii="Arial" w:eastAsia="Times New Roman" w:hAnsi="Arial" w:cs="Arial"/>
          <w:sz w:val="20"/>
          <w:szCs w:val="20"/>
        </w:rPr>
        <w:t>ta Neal</w:t>
      </w:r>
      <w:r w:rsidRPr="00F70C10">
        <w:rPr>
          <w:rFonts w:ascii="Arial" w:eastAsia="Times New Roman" w:hAnsi="Arial" w:cs="Arial"/>
          <w:sz w:val="20"/>
          <w:szCs w:val="20"/>
        </w:rPr>
        <w:t>, JD – Planner, Content Developer, Speaker</w:t>
      </w:r>
    </w:p>
    <w:p w14:paraId="150D471B" w14:textId="6C14FB36" w:rsidR="00F70C10" w:rsidRPr="00F70C10" w:rsidRDefault="00F70C10" w:rsidP="00F70C10">
      <w:pPr>
        <w:spacing w:after="0" w:line="240" w:lineRule="auto"/>
        <w:rPr>
          <w:rFonts w:ascii="Arial" w:eastAsia="Times New Roman" w:hAnsi="Arial" w:cs="Arial"/>
          <w:sz w:val="20"/>
          <w:szCs w:val="20"/>
        </w:rPr>
      </w:pPr>
      <w:r>
        <w:rPr>
          <w:rFonts w:ascii="Arial" w:eastAsia="Times New Roman" w:hAnsi="Arial" w:cs="Arial"/>
          <w:sz w:val="20"/>
          <w:szCs w:val="20"/>
        </w:rPr>
        <w:t>Senior Risk Manager</w:t>
      </w:r>
      <w:r w:rsidRPr="00F70C10">
        <w:rPr>
          <w:rFonts w:ascii="Arial" w:eastAsia="Times New Roman" w:hAnsi="Arial" w:cs="Arial"/>
          <w:sz w:val="20"/>
          <w:szCs w:val="20"/>
        </w:rPr>
        <w:t>, PRMS</w:t>
      </w:r>
    </w:p>
    <w:p w14:paraId="396D9320" w14:textId="78BE1201" w:rsidR="00F70C10" w:rsidRDefault="00F70C10" w:rsidP="00F70C10">
      <w:pPr>
        <w:spacing w:after="0" w:line="240" w:lineRule="auto"/>
        <w:rPr>
          <w:rFonts w:ascii="Arial" w:eastAsia="Times New Roman" w:hAnsi="Arial" w:cs="Arial"/>
          <w:sz w:val="20"/>
          <w:szCs w:val="20"/>
        </w:rPr>
      </w:pPr>
      <w:bookmarkStart w:id="0" w:name="_Hlk98935469"/>
      <w:r w:rsidRPr="00F70C10">
        <w:rPr>
          <w:rFonts w:ascii="Arial" w:eastAsia="Times New Roman" w:hAnsi="Arial" w:cs="Arial"/>
          <w:sz w:val="20"/>
          <w:szCs w:val="20"/>
        </w:rPr>
        <w:t>M</w:t>
      </w:r>
      <w:r>
        <w:rPr>
          <w:rFonts w:ascii="Arial" w:eastAsia="Times New Roman" w:hAnsi="Arial" w:cs="Arial"/>
          <w:sz w:val="20"/>
          <w:szCs w:val="20"/>
        </w:rPr>
        <w:t>s. Neal</w:t>
      </w:r>
      <w:r w:rsidRPr="00F70C10">
        <w:rPr>
          <w:rFonts w:ascii="Arial" w:eastAsia="Times New Roman" w:hAnsi="Arial" w:cs="Arial"/>
          <w:sz w:val="20"/>
          <w:szCs w:val="20"/>
        </w:rPr>
        <w:t xml:space="preserve"> has no relevant financial relationships with ineligible companies to disclose.</w:t>
      </w:r>
    </w:p>
    <w:p w14:paraId="721BF086" w14:textId="77777777" w:rsidR="00F70C10" w:rsidRDefault="00F70C10" w:rsidP="00F70C10">
      <w:pPr>
        <w:spacing w:after="0" w:line="240" w:lineRule="auto"/>
        <w:rPr>
          <w:rFonts w:ascii="Arial" w:eastAsia="Times New Roman" w:hAnsi="Arial" w:cs="Arial"/>
          <w:sz w:val="20"/>
          <w:szCs w:val="20"/>
        </w:rPr>
      </w:pPr>
    </w:p>
    <w:p w14:paraId="2DB28DC2" w14:textId="47F67614" w:rsidR="00F70C10" w:rsidRPr="00F70C10" w:rsidRDefault="00F70C10" w:rsidP="00F70C10">
      <w:pPr>
        <w:spacing w:after="0" w:line="240" w:lineRule="auto"/>
        <w:rPr>
          <w:rFonts w:ascii="Arial" w:eastAsia="Times New Roman" w:hAnsi="Arial" w:cs="Arial"/>
          <w:sz w:val="20"/>
          <w:szCs w:val="20"/>
        </w:rPr>
      </w:pPr>
      <w:r w:rsidRPr="00F70C10">
        <w:rPr>
          <w:rFonts w:ascii="Arial" w:eastAsia="Times New Roman" w:hAnsi="Arial" w:cs="Arial"/>
          <w:sz w:val="20"/>
          <w:szCs w:val="20"/>
        </w:rPr>
        <w:t xml:space="preserve">Justin </w:t>
      </w:r>
      <w:r w:rsidR="00CC188E">
        <w:rPr>
          <w:rFonts w:ascii="Arial" w:eastAsia="Times New Roman" w:hAnsi="Arial" w:cs="Arial"/>
          <w:sz w:val="20"/>
          <w:szCs w:val="20"/>
        </w:rPr>
        <w:t xml:space="preserve">A. </w:t>
      </w:r>
      <w:r w:rsidRPr="00F70C10">
        <w:rPr>
          <w:rFonts w:ascii="Arial" w:eastAsia="Times New Roman" w:hAnsi="Arial" w:cs="Arial"/>
          <w:sz w:val="20"/>
          <w:szCs w:val="20"/>
        </w:rPr>
        <w:t>Pope, JD – Planner, Reviewer</w:t>
      </w:r>
    </w:p>
    <w:p w14:paraId="35F5052C" w14:textId="77777777" w:rsidR="00F70C10" w:rsidRPr="00F70C10" w:rsidRDefault="00F70C10" w:rsidP="00F70C10">
      <w:pPr>
        <w:spacing w:after="0" w:line="240" w:lineRule="auto"/>
        <w:rPr>
          <w:rFonts w:ascii="Arial" w:eastAsia="Times New Roman" w:hAnsi="Arial" w:cs="Arial"/>
          <w:sz w:val="20"/>
          <w:szCs w:val="20"/>
        </w:rPr>
      </w:pPr>
      <w:r w:rsidRPr="00F70C10">
        <w:rPr>
          <w:rFonts w:ascii="Arial" w:eastAsia="Times New Roman" w:hAnsi="Arial" w:cs="Arial"/>
          <w:sz w:val="20"/>
          <w:szCs w:val="20"/>
        </w:rPr>
        <w:t>Associate Director of Risk Management, PRMS</w:t>
      </w:r>
    </w:p>
    <w:p w14:paraId="557E6919" w14:textId="13D43D95" w:rsidR="00F70C10" w:rsidRPr="00F70C10" w:rsidRDefault="00F70C10" w:rsidP="00F70C10">
      <w:pPr>
        <w:spacing w:after="0" w:line="240" w:lineRule="auto"/>
        <w:rPr>
          <w:rFonts w:ascii="Arial" w:eastAsia="Times New Roman" w:hAnsi="Arial" w:cs="Arial"/>
          <w:sz w:val="20"/>
          <w:szCs w:val="20"/>
        </w:rPr>
      </w:pPr>
      <w:r w:rsidRPr="00F70C10">
        <w:rPr>
          <w:rFonts w:ascii="Arial" w:eastAsia="Times New Roman" w:hAnsi="Arial" w:cs="Arial"/>
          <w:sz w:val="20"/>
          <w:szCs w:val="20"/>
        </w:rPr>
        <w:t>Mr. Pope has no relevant financial relationships with ineligible companies to disclose.</w:t>
      </w:r>
    </w:p>
    <w:bookmarkEnd w:id="0"/>
    <w:p w14:paraId="3BB214EE" w14:textId="77777777" w:rsidR="00F70C10" w:rsidRPr="00F70C10" w:rsidRDefault="00F70C10" w:rsidP="00F70C10">
      <w:pPr>
        <w:spacing w:after="0" w:line="240" w:lineRule="auto"/>
        <w:rPr>
          <w:rFonts w:ascii="Arial" w:eastAsia="Times New Roman" w:hAnsi="Arial" w:cs="Arial"/>
          <w:sz w:val="20"/>
          <w:szCs w:val="20"/>
        </w:rPr>
      </w:pPr>
    </w:p>
    <w:p w14:paraId="39D9D44A" w14:textId="77777777" w:rsidR="00F70C10" w:rsidRPr="00F70C10" w:rsidRDefault="00F70C10" w:rsidP="00F70C10">
      <w:pPr>
        <w:spacing w:after="0" w:line="240" w:lineRule="auto"/>
        <w:rPr>
          <w:rFonts w:ascii="Arial" w:eastAsia="Times New Roman" w:hAnsi="Arial" w:cs="Arial"/>
          <w:b/>
          <w:sz w:val="20"/>
          <w:szCs w:val="20"/>
        </w:rPr>
      </w:pPr>
      <w:r w:rsidRPr="00F70C10">
        <w:rPr>
          <w:rFonts w:ascii="Arial" w:eastAsia="Times New Roman" w:hAnsi="Arial" w:cs="Arial"/>
          <w:b/>
          <w:sz w:val="20"/>
          <w:szCs w:val="20"/>
        </w:rPr>
        <w:t xml:space="preserve">Educational Objectives </w:t>
      </w:r>
    </w:p>
    <w:p w14:paraId="74B1EEF3" w14:textId="77777777" w:rsidR="00F70C10" w:rsidRPr="00F70C10" w:rsidRDefault="00F70C10" w:rsidP="00F70C10">
      <w:pPr>
        <w:spacing w:after="0" w:line="240" w:lineRule="auto"/>
        <w:rPr>
          <w:rFonts w:ascii="Arial" w:eastAsia="Times New Roman" w:hAnsi="Arial" w:cs="Times New Roman"/>
          <w:sz w:val="20"/>
          <w:szCs w:val="20"/>
        </w:rPr>
      </w:pPr>
      <w:r w:rsidRPr="00F70C10">
        <w:rPr>
          <w:rFonts w:ascii="Arial" w:eastAsia="Times New Roman" w:hAnsi="Arial" w:cs="Arial"/>
          <w:sz w:val="20"/>
          <w:szCs w:val="20"/>
        </w:rPr>
        <w:t>After attending this program, learners will be able to</w:t>
      </w:r>
      <w:r w:rsidRPr="00F70C10">
        <w:rPr>
          <w:rFonts w:ascii="Arial" w:eastAsia="Times New Roman" w:hAnsi="Arial" w:cs="Times New Roman"/>
          <w:sz w:val="20"/>
          <w:szCs w:val="20"/>
        </w:rPr>
        <w:t>:</w:t>
      </w:r>
    </w:p>
    <w:p w14:paraId="6928D8D6" w14:textId="77777777" w:rsidR="00F70C10" w:rsidRPr="00F70C10" w:rsidRDefault="00F70C10" w:rsidP="00F70C10">
      <w:pPr>
        <w:numPr>
          <w:ilvl w:val="0"/>
          <w:numId w:val="1"/>
        </w:numPr>
        <w:spacing w:after="0" w:line="240" w:lineRule="auto"/>
        <w:rPr>
          <w:rFonts w:ascii="Arial" w:eastAsia="Times New Roman" w:hAnsi="Arial" w:cs="Arial"/>
          <w:sz w:val="20"/>
          <w:szCs w:val="20"/>
        </w:rPr>
      </w:pPr>
      <w:r w:rsidRPr="00F70C10">
        <w:rPr>
          <w:rFonts w:ascii="Arial" w:eastAsia="Times New Roman" w:hAnsi="Arial" w:cs="Arial"/>
          <w:sz w:val="20"/>
          <w:szCs w:val="20"/>
        </w:rPr>
        <w:t>Recognize areas of professional liability risk exposure created by the use of social media</w:t>
      </w:r>
    </w:p>
    <w:p w14:paraId="5F136D9F" w14:textId="77777777" w:rsidR="00F70C10" w:rsidRDefault="00F70C10" w:rsidP="00F70C10">
      <w:pPr>
        <w:numPr>
          <w:ilvl w:val="0"/>
          <w:numId w:val="1"/>
        </w:numPr>
        <w:spacing w:after="0" w:line="240" w:lineRule="auto"/>
        <w:rPr>
          <w:rFonts w:ascii="Arial" w:eastAsia="Times New Roman" w:hAnsi="Arial" w:cs="Arial"/>
          <w:sz w:val="20"/>
          <w:szCs w:val="20"/>
        </w:rPr>
      </w:pPr>
      <w:r w:rsidRPr="00F70C10">
        <w:rPr>
          <w:rFonts w:ascii="Arial" w:eastAsia="Times New Roman" w:hAnsi="Arial" w:cs="Arial"/>
          <w:sz w:val="20"/>
          <w:szCs w:val="20"/>
        </w:rPr>
        <w:t>Discuss enforcement activities of regulators related to social media use by physicians</w:t>
      </w:r>
    </w:p>
    <w:p w14:paraId="49CBD6EE" w14:textId="2AD2BC27" w:rsidR="00CC188E" w:rsidRPr="00F70C10" w:rsidRDefault="00CC188E" w:rsidP="00F70C10">
      <w:pPr>
        <w:numPr>
          <w:ilvl w:val="0"/>
          <w:numId w:val="1"/>
        </w:numPr>
        <w:spacing w:after="0" w:line="240" w:lineRule="auto"/>
        <w:rPr>
          <w:rFonts w:ascii="Arial" w:eastAsia="Times New Roman" w:hAnsi="Arial" w:cs="Arial"/>
          <w:sz w:val="20"/>
          <w:szCs w:val="20"/>
        </w:rPr>
      </w:pPr>
      <w:r>
        <w:rPr>
          <w:rFonts w:ascii="Arial" w:eastAsia="Times New Roman" w:hAnsi="Arial" w:cs="Arial"/>
          <w:sz w:val="20"/>
          <w:szCs w:val="20"/>
        </w:rPr>
        <w:t>Raise awareness of social media’s effect on clinical matters, particularly with adolescent patients.</w:t>
      </w:r>
    </w:p>
    <w:p w14:paraId="07614B7A" w14:textId="77777777" w:rsidR="00F70C10" w:rsidRPr="00F70C10" w:rsidRDefault="00F70C10" w:rsidP="00F70C10">
      <w:pPr>
        <w:spacing w:after="0" w:line="240" w:lineRule="auto"/>
        <w:rPr>
          <w:rFonts w:ascii="Arial" w:eastAsia="Times New Roman" w:hAnsi="Arial" w:cs="Arial"/>
          <w:b/>
          <w:sz w:val="20"/>
          <w:szCs w:val="20"/>
        </w:rPr>
      </w:pPr>
    </w:p>
    <w:p w14:paraId="3A992B36" w14:textId="77777777" w:rsidR="00F70C10" w:rsidRPr="00F70C10" w:rsidRDefault="00F70C10" w:rsidP="00F70C10">
      <w:pPr>
        <w:spacing w:after="0" w:line="240" w:lineRule="auto"/>
        <w:rPr>
          <w:rFonts w:ascii="Arial" w:eastAsia="Times New Roman" w:hAnsi="Arial" w:cs="Arial"/>
          <w:b/>
          <w:sz w:val="20"/>
          <w:szCs w:val="20"/>
        </w:rPr>
      </w:pPr>
      <w:r w:rsidRPr="00F70C10">
        <w:rPr>
          <w:rFonts w:ascii="Arial" w:eastAsia="Times New Roman" w:hAnsi="Arial" w:cs="Arial"/>
          <w:b/>
          <w:sz w:val="20"/>
          <w:szCs w:val="20"/>
        </w:rPr>
        <w:t>Accreditation Statement</w:t>
      </w:r>
    </w:p>
    <w:p w14:paraId="211B90AF" w14:textId="77777777" w:rsidR="00F70C10" w:rsidRPr="00F70C10" w:rsidRDefault="00F70C10" w:rsidP="00F70C10">
      <w:pPr>
        <w:spacing w:after="0" w:line="240" w:lineRule="auto"/>
        <w:rPr>
          <w:rFonts w:ascii="Arial" w:eastAsia="Times New Roman" w:hAnsi="Arial" w:cs="Arial"/>
          <w:sz w:val="20"/>
          <w:szCs w:val="20"/>
        </w:rPr>
      </w:pPr>
      <w:r w:rsidRPr="00F70C10">
        <w:rPr>
          <w:rFonts w:ascii="Arial" w:eastAsia="Times New Roman" w:hAnsi="Arial" w:cs="Arial"/>
          <w:sz w:val="20"/>
          <w:szCs w:val="20"/>
        </w:rPr>
        <w:t>Professional Risk Management Services (PRMS) is accredited by the Accreditation Council for Continuing Medical Education to provide continuing medical education for physicians.</w:t>
      </w:r>
    </w:p>
    <w:p w14:paraId="398A49CA" w14:textId="77777777" w:rsidR="00F70C10" w:rsidRPr="00F70C10" w:rsidRDefault="00F70C10" w:rsidP="00F70C10">
      <w:pPr>
        <w:spacing w:after="0" w:line="240" w:lineRule="auto"/>
        <w:rPr>
          <w:rFonts w:ascii="Arial" w:eastAsia="Times New Roman" w:hAnsi="Arial" w:cs="Arial"/>
          <w:b/>
          <w:sz w:val="20"/>
          <w:szCs w:val="20"/>
        </w:rPr>
      </w:pPr>
    </w:p>
    <w:p w14:paraId="093D976A" w14:textId="77777777" w:rsidR="00F70C10" w:rsidRPr="00F70C10" w:rsidRDefault="00F70C10" w:rsidP="00F70C10">
      <w:pPr>
        <w:spacing w:after="0" w:line="240" w:lineRule="auto"/>
        <w:rPr>
          <w:rFonts w:ascii="Arial" w:eastAsia="Times New Roman" w:hAnsi="Arial" w:cs="Arial"/>
          <w:b/>
          <w:sz w:val="20"/>
          <w:szCs w:val="20"/>
        </w:rPr>
      </w:pPr>
      <w:r w:rsidRPr="00F70C10">
        <w:rPr>
          <w:rFonts w:ascii="Arial" w:eastAsia="Times New Roman" w:hAnsi="Arial" w:cs="Arial"/>
          <w:b/>
          <w:sz w:val="20"/>
          <w:szCs w:val="20"/>
        </w:rPr>
        <w:t>AMA Credit Designation Statement</w:t>
      </w:r>
    </w:p>
    <w:p w14:paraId="1AE6667F" w14:textId="77777777" w:rsidR="00F70C10" w:rsidRPr="00F70C10" w:rsidRDefault="00F70C10" w:rsidP="00F70C10">
      <w:pPr>
        <w:spacing w:after="0" w:line="240" w:lineRule="auto"/>
        <w:rPr>
          <w:rFonts w:ascii="Arial" w:eastAsia="Times New Roman" w:hAnsi="Arial" w:cs="Arial"/>
          <w:sz w:val="20"/>
          <w:szCs w:val="20"/>
        </w:rPr>
      </w:pPr>
      <w:r w:rsidRPr="00F70C10">
        <w:rPr>
          <w:rFonts w:ascii="Arial" w:eastAsia="Times New Roman" w:hAnsi="Arial" w:cs="Arial"/>
          <w:sz w:val="20"/>
          <w:szCs w:val="20"/>
        </w:rPr>
        <w:t xml:space="preserve">Professional Risk Management Services (PRMS) designates this live activity for a maximum of 1 </w:t>
      </w:r>
      <w:r w:rsidRPr="00F70C10">
        <w:rPr>
          <w:rFonts w:ascii="Arial" w:eastAsia="Times New Roman" w:hAnsi="Arial" w:cs="Arial"/>
          <w:i/>
          <w:sz w:val="20"/>
          <w:szCs w:val="20"/>
        </w:rPr>
        <w:t>AMA PRA Category 1 Credits™</w:t>
      </w:r>
      <w:r w:rsidRPr="00F70C10">
        <w:rPr>
          <w:rFonts w:ascii="Arial" w:eastAsia="Times New Roman" w:hAnsi="Arial" w:cs="Arial"/>
          <w:sz w:val="20"/>
          <w:szCs w:val="20"/>
        </w:rPr>
        <w:t>.  Physicians should claim only the credit commensurate with the extent of their participation in the activity.</w:t>
      </w:r>
    </w:p>
    <w:p w14:paraId="13F6D754" w14:textId="77777777" w:rsidR="00F70C10" w:rsidRPr="00F70C10" w:rsidRDefault="00F70C10" w:rsidP="00F70C10">
      <w:pPr>
        <w:spacing w:after="0" w:line="240" w:lineRule="auto"/>
        <w:rPr>
          <w:rFonts w:ascii="Arial" w:eastAsia="Times New Roman" w:hAnsi="Arial" w:cs="Arial"/>
          <w:b/>
          <w:sz w:val="20"/>
          <w:szCs w:val="20"/>
        </w:rPr>
      </w:pPr>
    </w:p>
    <w:p w14:paraId="7FAF6609" w14:textId="77777777" w:rsidR="00F70C10" w:rsidRPr="00F70C10" w:rsidRDefault="00F70C10" w:rsidP="00F70C10">
      <w:pPr>
        <w:spacing w:after="0" w:line="240" w:lineRule="auto"/>
        <w:rPr>
          <w:rFonts w:ascii="Arial" w:eastAsia="Times New Roman" w:hAnsi="Arial" w:cs="Arial"/>
          <w:b/>
          <w:sz w:val="20"/>
          <w:szCs w:val="20"/>
        </w:rPr>
      </w:pPr>
      <w:r w:rsidRPr="00F70C10">
        <w:rPr>
          <w:rFonts w:ascii="Arial" w:eastAsia="Times New Roman" w:hAnsi="Arial" w:cs="Arial"/>
          <w:b/>
          <w:sz w:val="20"/>
          <w:szCs w:val="20"/>
        </w:rPr>
        <w:t>Disclosure of Conflicts of Interest</w:t>
      </w:r>
    </w:p>
    <w:p w14:paraId="06EA7423" w14:textId="77777777" w:rsidR="00F70C10" w:rsidRPr="00F70C10" w:rsidRDefault="00F70C10" w:rsidP="00F70C10">
      <w:pPr>
        <w:spacing w:after="0" w:line="240" w:lineRule="auto"/>
        <w:rPr>
          <w:rFonts w:ascii="Arial" w:eastAsia="Times New Roman" w:hAnsi="Arial" w:cs="Arial"/>
          <w:sz w:val="20"/>
          <w:szCs w:val="20"/>
        </w:rPr>
      </w:pPr>
      <w:r w:rsidRPr="00F70C10">
        <w:rPr>
          <w:rFonts w:ascii="Arial" w:eastAsia="Times New Roman" w:hAnsi="Arial" w:cs="Arial"/>
          <w:sz w:val="20"/>
          <w:szCs w:val="20"/>
        </w:rPr>
        <w:t xml:space="preserve">PRMS does not accept financial support from ineligible companies for CME activities.  </w:t>
      </w:r>
    </w:p>
    <w:p w14:paraId="6B7628C5" w14:textId="77777777" w:rsidR="00F70C10" w:rsidRPr="00F70C10" w:rsidRDefault="00F70C10" w:rsidP="00F70C10">
      <w:pPr>
        <w:spacing w:after="0" w:line="240" w:lineRule="auto"/>
        <w:rPr>
          <w:rFonts w:ascii="Arial" w:eastAsia="Times New Roman" w:hAnsi="Arial" w:cs="Arial"/>
          <w:b/>
          <w:sz w:val="20"/>
          <w:szCs w:val="20"/>
        </w:rPr>
      </w:pPr>
    </w:p>
    <w:p w14:paraId="2F070767" w14:textId="77777777" w:rsidR="00F70C10" w:rsidRPr="00F70C10" w:rsidRDefault="00F70C10" w:rsidP="00F70C10">
      <w:pPr>
        <w:spacing w:after="0" w:line="240" w:lineRule="auto"/>
        <w:rPr>
          <w:rFonts w:ascii="Arial" w:eastAsia="Times New Roman" w:hAnsi="Arial" w:cs="Arial"/>
          <w:b/>
          <w:sz w:val="20"/>
          <w:szCs w:val="20"/>
        </w:rPr>
      </w:pPr>
      <w:r w:rsidRPr="00F70C10">
        <w:rPr>
          <w:rFonts w:ascii="Arial" w:eastAsia="Times New Roman" w:hAnsi="Arial" w:cs="Arial"/>
          <w:b/>
          <w:sz w:val="20"/>
          <w:szCs w:val="20"/>
        </w:rPr>
        <w:t>Method of Participation</w:t>
      </w:r>
    </w:p>
    <w:p w14:paraId="3BB3BB62" w14:textId="77777777" w:rsidR="00F70C10" w:rsidRPr="00F70C10" w:rsidRDefault="00F70C10" w:rsidP="00F70C10">
      <w:pPr>
        <w:spacing w:after="0" w:line="240" w:lineRule="auto"/>
        <w:rPr>
          <w:rFonts w:ascii="Arial" w:eastAsia="Times New Roman" w:hAnsi="Arial" w:cs="Arial"/>
          <w:sz w:val="20"/>
          <w:szCs w:val="20"/>
        </w:rPr>
      </w:pPr>
      <w:r w:rsidRPr="00F70C10">
        <w:rPr>
          <w:rFonts w:ascii="Arial" w:eastAsia="Times New Roman" w:hAnsi="Arial" w:cs="Arial"/>
          <w:sz w:val="20"/>
          <w:szCs w:val="20"/>
        </w:rPr>
        <w:t xml:space="preserve">Physicians must attend the live activity and complete a Post Activity Learning Assessment Tool and Credit Application form in order to receive a Credit Certificate.  </w:t>
      </w:r>
    </w:p>
    <w:p w14:paraId="79286495" w14:textId="77777777" w:rsidR="00F70C10" w:rsidRPr="00F70C10" w:rsidRDefault="00F70C10" w:rsidP="00F70C10">
      <w:pPr>
        <w:spacing w:after="0" w:line="240" w:lineRule="auto"/>
        <w:rPr>
          <w:rFonts w:ascii="Arial" w:eastAsia="Times New Roman" w:hAnsi="Arial" w:cs="Arial"/>
          <w:sz w:val="20"/>
          <w:szCs w:val="20"/>
        </w:rPr>
      </w:pPr>
    </w:p>
    <w:p w14:paraId="1DA79AFF" w14:textId="77777777" w:rsidR="00F70C10" w:rsidRPr="00F70C10" w:rsidRDefault="00F70C10" w:rsidP="00F70C10">
      <w:pPr>
        <w:spacing w:after="0" w:line="240" w:lineRule="auto"/>
        <w:rPr>
          <w:rFonts w:ascii="Arial" w:eastAsia="Times New Roman" w:hAnsi="Arial" w:cs="Arial"/>
          <w:b/>
          <w:sz w:val="20"/>
          <w:szCs w:val="20"/>
        </w:rPr>
      </w:pPr>
      <w:r w:rsidRPr="00F70C10">
        <w:rPr>
          <w:rFonts w:ascii="Arial" w:eastAsia="Times New Roman" w:hAnsi="Arial" w:cs="Arial"/>
          <w:b/>
          <w:sz w:val="20"/>
          <w:szCs w:val="20"/>
        </w:rPr>
        <w:t>Estimated Time to Complete</w:t>
      </w:r>
    </w:p>
    <w:p w14:paraId="41F1EDA5" w14:textId="77777777" w:rsidR="00F70C10" w:rsidRPr="00F70C10" w:rsidRDefault="00F70C10" w:rsidP="00F70C10">
      <w:pPr>
        <w:spacing w:after="0" w:line="240" w:lineRule="auto"/>
        <w:rPr>
          <w:rFonts w:ascii="Arial" w:eastAsia="Times New Roman" w:hAnsi="Arial" w:cs="Arial"/>
          <w:sz w:val="20"/>
          <w:szCs w:val="20"/>
        </w:rPr>
      </w:pPr>
      <w:r w:rsidRPr="00F70C10">
        <w:rPr>
          <w:rFonts w:ascii="Arial" w:eastAsia="Times New Roman" w:hAnsi="Arial" w:cs="Arial"/>
          <w:sz w:val="20"/>
          <w:szCs w:val="20"/>
        </w:rPr>
        <w:t>1 hour</w:t>
      </w:r>
    </w:p>
    <w:p w14:paraId="7936B7F1" w14:textId="77777777" w:rsidR="00F70C10" w:rsidRPr="00F70C10" w:rsidRDefault="00F70C10" w:rsidP="00F70C10">
      <w:pPr>
        <w:spacing w:after="0" w:line="240" w:lineRule="auto"/>
        <w:rPr>
          <w:rFonts w:ascii="Arial" w:eastAsia="Times New Roman" w:hAnsi="Arial" w:cs="Arial"/>
          <w:sz w:val="20"/>
          <w:szCs w:val="20"/>
        </w:rPr>
      </w:pPr>
    </w:p>
    <w:p w14:paraId="433B930F" w14:textId="77777777" w:rsidR="00F70C10" w:rsidRPr="00F70C10" w:rsidRDefault="00F70C10" w:rsidP="00F70C10">
      <w:pPr>
        <w:spacing w:after="0" w:line="240" w:lineRule="auto"/>
        <w:rPr>
          <w:rFonts w:ascii="Arial" w:eastAsia="Times New Roman" w:hAnsi="Arial" w:cs="Arial"/>
          <w:b/>
          <w:sz w:val="20"/>
          <w:szCs w:val="20"/>
        </w:rPr>
      </w:pPr>
      <w:r w:rsidRPr="00F70C10">
        <w:rPr>
          <w:rFonts w:ascii="Arial" w:eastAsia="Times New Roman" w:hAnsi="Arial" w:cs="Arial"/>
          <w:b/>
          <w:sz w:val="20"/>
          <w:szCs w:val="20"/>
        </w:rPr>
        <w:t>Disclaimer</w:t>
      </w:r>
    </w:p>
    <w:p w14:paraId="5F857FB0" w14:textId="77777777" w:rsidR="00F70C10" w:rsidRPr="00F70C10" w:rsidRDefault="00F70C10" w:rsidP="00F70C10">
      <w:pPr>
        <w:spacing w:after="0" w:line="240" w:lineRule="auto"/>
        <w:rPr>
          <w:rFonts w:ascii="Arial" w:eastAsia="Times New Roman" w:hAnsi="Arial" w:cs="Arial"/>
          <w:sz w:val="20"/>
          <w:szCs w:val="20"/>
        </w:rPr>
      </w:pPr>
      <w:r w:rsidRPr="00F70C10">
        <w:rPr>
          <w:rFonts w:ascii="Arial" w:eastAsia="Times New Roman" w:hAnsi="Arial" w:cs="Arial"/>
          <w:sz w:val="20"/>
          <w:szCs w:val="20"/>
        </w:rPr>
        <w:lastRenderedPageBreak/>
        <w:t xml:space="preserve">The purpose of this activity is to provide general information on risk management issues.  The information presented does not constitute legal advice. </w:t>
      </w:r>
    </w:p>
    <w:p w14:paraId="1F806997" w14:textId="77777777" w:rsidR="00F70C10" w:rsidRPr="00F70C10" w:rsidRDefault="00F70C10" w:rsidP="00F70C10">
      <w:pPr>
        <w:spacing w:after="0" w:line="240" w:lineRule="auto"/>
        <w:rPr>
          <w:rFonts w:ascii="Arial" w:eastAsia="Times New Roman" w:hAnsi="Arial" w:cs="Arial"/>
          <w:sz w:val="20"/>
          <w:szCs w:val="20"/>
        </w:rPr>
      </w:pPr>
    </w:p>
    <w:p w14:paraId="14393336" w14:textId="77777777" w:rsidR="009E15D7" w:rsidRPr="00BC6051" w:rsidRDefault="009E15D7">
      <w:pPr>
        <w:rPr>
          <w:rFonts w:ascii="Aptos" w:hAnsi="Aptos" w:cs="Arial"/>
        </w:rPr>
      </w:pPr>
    </w:p>
    <w:sectPr w:rsidR="009E15D7" w:rsidRPr="00BC6051" w:rsidSect="00F70C10">
      <w:headerReference w:type="default" r:id="rId8"/>
      <w:footerReference w:type="even" r:id="rId9"/>
      <w:footerReference w:type="default" r:id="rId10"/>
      <w:footerReference w:type="first" r:id="rId11"/>
      <w:pgSz w:w="12240" w:h="15840" w:code="1"/>
      <w:pgMar w:top="720" w:right="1080" w:bottom="1440" w:left="1080" w:header="720" w:footer="661"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2218" w14:textId="77777777" w:rsidR="00F70C10" w:rsidRDefault="00F70C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11B494" w14:textId="77777777" w:rsidR="00F70C10" w:rsidRDefault="00F70C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05F4B" w14:textId="77777777" w:rsidR="00F70C10" w:rsidRPr="007A25A3" w:rsidRDefault="00F70C10">
    <w:pPr>
      <w:pStyle w:val="Foote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97626" w14:textId="77777777" w:rsidR="00F70C10" w:rsidRDefault="00F70C10">
    <w:pPr>
      <w:pStyle w:val="Footer"/>
      <w:tabs>
        <w:tab w:val="center" w:pos="5040"/>
        <w:tab w:val="right" w:pos="10080"/>
      </w:tabs>
      <w:ind w:right="274"/>
      <w:rPr>
        <w:i/>
      </w:rPr>
    </w:pPr>
    <w:r>
      <w:rPr>
        <w:bCs/>
      </w:rPr>
      <w:t>RM-0113</w:t>
    </w:r>
    <w:r>
      <w:tab/>
      <w:t xml:space="preserve">                                                                                                                          Revised 05/2002</w:t>
    </w:r>
  </w:p>
  <w:p w14:paraId="690657BC" w14:textId="77777777" w:rsidR="00F70C10" w:rsidRDefault="00F70C10">
    <w:pPr>
      <w:pStyle w:val="Footer"/>
    </w:pPr>
    <w:r>
      <w:t>Copyright PRMS, Inc. All Rights Reserved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99DA" w14:textId="77777777" w:rsidR="00F70C10" w:rsidRDefault="00F70C10">
    <w:pPr>
      <w:pStyle w:val="Header"/>
    </w:pPr>
    <w:r>
      <w:t>Professional Risk Management Services, Inc.</w:t>
    </w:r>
  </w:p>
  <w:p w14:paraId="1A9E0B6D" w14:textId="77777777" w:rsidR="00F70C10" w:rsidRDefault="00F70C10">
    <w:pPr>
      <w:pStyle w:val="Header"/>
    </w:pPr>
    <w:r>
      <w:t>ACCME Provider # 0007278</w:t>
    </w:r>
  </w:p>
  <w:p w14:paraId="3C291629" w14:textId="77777777" w:rsidR="00F70C10" w:rsidRDefault="00F70C10">
    <w:pPr>
      <w:pStyle w:val="Header"/>
    </w:pPr>
    <w:r>
      <w:t>Activity Planning Form - Live Activity</w:t>
    </w:r>
  </w:p>
  <w:p w14:paraId="0F43FA44" w14:textId="77777777" w:rsidR="00F70C10" w:rsidRDefault="00F70C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F25D64"/>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6321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C10"/>
    <w:rsid w:val="006648A5"/>
    <w:rsid w:val="00743450"/>
    <w:rsid w:val="007B1A54"/>
    <w:rsid w:val="0086343C"/>
    <w:rsid w:val="009E15D7"/>
    <w:rsid w:val="00A4014D"/>
    <w:rsid w:val="00A75FC9"/>
    <w:rsid w:val="00A86F1C"/>
    <w:rsid w:val="00BC6051"/>
    <w:rsid w:val="00C00241"/>
    <w:rsid w:val="00CC188E"/>
    <w:rsid w:val="00F15213"/>
    <w:rsid w:val="00F70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A76F"/>
  <w15:chartTrackingRefBased/>
  <w15:docId w15:val="{30771B48-AAD6-4D50-8503-353CA97C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F1C"/>
  </w:style>
  <w:style w:type="paragraph" w:styleId="Heading1">
    <w:name w:val="heading 1"/>
    <w:basedOn w:val="Normal"/>
    <w:next w:val="Normal"/>
    <w:link w:val="Heading1Char"/>
    <w:uiPriority w:val="9"/>
    <w:qFormat/>
    <w:rsid w:val="00F70C10"/>
    <w:pPr>
      <w:keepNext/>
      <w:keepLines/>
      <w:spacing w:before="360" w:after="80"/>
      <w:outlineLvl w:val="0"/>
    </w:pPr>
    <w:rPr>
      <w:rFonts w:asciiTheme="majorHAnsi" w:eastAsiaTheme="majorEastAsia" w:hAnsiTheme="majorHAnsi" w:cstheme="majorBidi"/>
      <w:color w:val="6E2827" w:themeColor="accent1" w:themeShade="BF"/>
      <w:sz w:val="40"/>
      <w:szCs w:val="40"/>
    </w:rPr>
  </w:style>
  <w:style w:type="paragraph" w:styleId="Heading2">
    <w:name w:val="heading 2"/>
    <w:basedOn w:val="Normal"/>
    <w:next w:val="Normal"/>
    <w:link w:val="Heading2Char"/>
    <w:uiPriority w:val="9"/>
    <w:semiHidden/>
    <w:unhideWhenUsed/>
    <w:qFormat/>
    <w:rsid w:val="00F70C10"/>
    <w:pPr>
      <w:keepNext/>
      <w:keepLines/>
      <w:spacing w:before="160" w:after="80"/>
      <w:outlineLvl w:val="1"/>
    </w:pPr>
    <w:rPr>
      <w:rFonts w:asciiTheme="majorHAnsi" w:eastAsiaTheme="majorEastAsia" w:hAnsiTheme="majorHAnsi" w:cstheme="majorBidi"/>
      <w:color w:val="6E2827" w:themeColor="accent1" w:themeShade="BF"/>
      <w:sz w:val="32"/>
      <w:szCs w:val="32"/>
    </w:rPr>
  </w:style>
  <w:style w:type="paragraph" w:styleId="Heading3">
    <w:name w:val="heading 3"/>
    <w:basedOn w:val="Normal"/>
    <w:next w:val="Normal"/>
    <w:link w:val="Heading3Char"/>
    <w:uiPriority w:val="9"/>
    <w:semiHidden/>
    <w:unhideWhenUsed/>
    <w:qFormat/>
    <w:rsid w:val="00F70C10"/>
    <w:pPr>
      <w:keepNext/>
      <w:keepLines/>
      <w:spacing w:before="160" w:after="80"/>
      <w:outlineLvl w:val="2"/>
    </w:pPr>
    <w:rPr>
      <w:rFonts w:eastAsiaTheme="majorEastAsia" w:cstheme="majorBidi"/>
      <w:color w:val="6E2827" w:themeColor="accent1" w:themeShade="BF"/>
      <w:sz w:val="28"/>
      <w:szCs w:val="28"/>
    </w:rPr>
  </w:style>
  <w:style w:type="paragraph" w:styleId="Heading4">
    <w:name w:val="heading 4"/>
    <w:basedOn w:val="Normal"/>
    <w:next w:val="Normal"/>
    <w:link w:val="Heading4Char"/>
    <w:uiPriority w:val="9"/>
    <w:semiHidden/>
    <w:unhideWhenUsed/>
    <w:qFormat/>
    <w:rsid w:val="00F70C10"/>
    <w:pPr>
      <w:keepNext/>
      <w:keepLines/>
      <w:spacing w:before="80" w:after="40"/>
      <w:outlineLvl w:val="3"/>
    </w:pPr>
    <w:rPr>
      <w:rFonts w:eastAsiaTheme="majorEastAsia" w:cstheme="majorBidi"/>
      <w:i/>
      <w:iCs/>
      <w:color w:val="6E2827" w:themeColor="accent1" w:themeShade="BF"/>
    </w:rPr>
  </w:style>
  <w:style w:type="paragraph" w:styleId="Heading5">
    <w:name w:val="heading 5"/>
    <w:basedOn w:val="Normal"/>
    <w:next w:val="Normal"/>
    <w:link w:val="Heading5Char"/>
    <w:uiPriority w:val="9"/>
    <w:semiHidden/>
    <w:unhideWhenUsed/>
    <w:qFormat/>
    <w:rsid w:val="00F70C10"/>
    <w:pPr>
      <w:keepNext/>
      <w:keepLines/>
      <w:spacing w:before="80" w:after="40"/>
      <w:outlineLvl w:val="4"/>
    </w:pPr>
    <w:rPr>
      <w:rFonts w:eastAsiaTheme="majorEastAsia" w:cstheme="majorBidi"/>
      <w:color w:val="6E2827" w:themeColor="accent1" w:themeShade="BF"/>
    </w:rPr>
  </w:style>
  <w:style w:type="paragraph" w:styleId="Heading6">
    <w:name w:val="heading 6"/>
    <w:basedOn w:val="Normal"/>
    <w:next w:val="Normal"/>
    <w:link w:val="Heading6Char"/>
    <w:uiPriority w:val="9"/>
    <w:semiHidden/>
    <w:unhideWhenUsed/>
    <w:qFormat/>
    <w:rsid w:val="00F70C10"/>
    <w:pPr>
      <w:keepNext/>
      <w:keepLines/>
      <w:spacing w:before="40" w:after="0"/>
      <w:outlineLvl w:val="5"/>
    </w:pPr>
    <w:rPr>
      <w:rFonts w:eastAsiaTheme="majorEastAsia" w:cstheme="majorBidi"/>
      <w:i/>
      <w:iCs/>
      <w:color w:val="5357E0" w:themeColor="text1" w:themeTint="A6"/>
    </w:rPr>
  </w:style>
  <w:style w:type="paragraph" w:styleId="Heading7">
    <w:name w:val="heading 7"/>
    <w:basedOn w:val="Normal"/>
    <w:next w:val="Normal"/>
    <w:link w:val="Heading7Char"/>
    <w:uiPriority w:val="9"/>
    <w:semiHidden/>
    <w:unhideWhenUsed/>
    <w:qFormat/>
    <w:rsid w:val="00F70C10"/>
    <w:pPr>
      <w:keepNext/>
      <w:keepLines/>
      <w:spacing w:before="40" w:after="0"/>
      <w:outlineLvl w:val="6"/>
    </w:pPr>
    <w:rPr>
      <w:rFonts w:eastAsiaTheme="majorEastAsia" w:cstheme="majorBidi"/>
      <w:color w:val="5357E0" w:themeColor="text1" w:themeTint="A6"/>
    </w:rPr>
  </w:style>
  <w:style w:type="paragraph" w:styleId="Heading8">
    <w:name w:val="heading 8"/>
    <w:basedOn w:val="Normal"/>
    <w:next w:val="Normal"/>
    <w:link w:val="Heading8Char"/>
    <w:uiPriority w:val="9"/>
    <w:semiHidden/>
    <w:unhideWhenUsed/>
    <w:qFormat/>
    <w:rsid w:val="00F70C10"/>
    <w:pPr>
      <w:keepNext/>
      <w:keepLines/>
      <w:spacing w:after="0"/>
      <w:outlineLvl w:val="7"/>
    </w:pPr>
    <w:rPr>
      <w:rFonts w:eastAsiaTheme="majorEastAsia" w:cstheme="majorBidi"/>
      <w:i/>
      <w:iCs/>
      <w:color w:val="2529D2" w:themeColor="text1" w:themeTint="D8"/>
    </w:rPr>
  </w:style>
  <w:style w:type="paragraph" w:styleId="Heading9">
    <w:name w:val="heading 9"/>
    <w:basedOn w:val="Normal"/>
    <w:next w:val="Normal"/>
    <w:link w:val="Heading9Char"/>
    <w:uiPriority w:val="9"/>
    <w:semiHidden/>
    <w:unhideWhenUsed/>
    <w:qFormat/>
    <w:rsid w:val="00F70C10"/>
    <w:pPr>
      <w:keepNext/>
      <w:keepLines/>
      <w:spacing w:after="0"/>
      <w:outlineLvl w:val="8"/>
    </w:pPr>
    <w:rPr>
      <w:rFonts w:eastAsiaTheme="majorEastAsia" w:cstheme="majorBidi"/>
      <w:color w:val="2529D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C10"/>
    <w:rPr>
      <w:rFonts w:asciiTheme="majorHAnsi" w:eastAsiaTheme="majorEastAsia" w:hAnsiTheme="majorHAnsi" w:cstheme="majorBidi"/>
      <w:color w:val="6E2827" w:themeColor="accent1" w:themeShade="BF"/>
      <w:sz w:val="40"/>
      <w:szCs w:val="40"/>
    </w:rPr>
  </w:style>
  <w:style w:type="character" w:customStyle="1" w:styleId="Heading2Char">
    <w:name w:val="Heading 2 Char"/>
    <w:basedOn w:val="DefaultParagraphFont"/>
    <w:link w:val="Heading2"/>
    <w:uiPriority w:val="9"/>
    <w:semiHidden/>
    <w:rsid w:val="00F70C10"/>
    <w:rPr>
      <w:rFonts w:asciiTheme="majorHAnsi" w:eastAsiaTheme="majorEastAsia" w:hAnsiTheme="majorHAnsi" w:cstheme="majorBidi"/>
      <w:color w:val="6E2827" w:themeColor="accent1" w:themeShade="BF"/>
      <w:sz w:val="32"/>
      <w:szCs w:val="32"/>
    </w:rPr>
  </w:style>
  <w:style w:type="character" w:customStyle="1" w:styleId="Heading3Char">
    <w:name w:val="Heading 3 Char"/>
    <w:basedOn w:val="DefaultParagraphFont"/>
    <w:link w:val="Heading3"/>
    <w:uiPriority w:val="9"/>
    <w:semiHidden/>
    <w:rsid w:val="00F70C10"/>
    <w:rPr>
      <w:rFonts w:eastAsiaTheme="majorEastAsia" w:cstheme="majorBidi"/>
      <w:color w:val="6E2827" w:themeColor="accent1" w:themeShade="BF"/>
      <w:sz w:val="28"/>
      <w:szCs w:val="28"/>
    </w:rPr>
  </w:style>
  <w:style w:type="character" w:customStyle="1" w:styleId="Heading4Char">
    <w:name w:val="Heading 4 Char"/>
    <w:basedOn w:val="DefaultParagraphFont"/>
    <w:link w:val="Heading4"/>
    <w:uiPriority w:val="9"/>
    <w:semiHidden/>
    <w:rsid w:val="00F70C10"/>
    <w:rPr>
      <w:rFonts w:eastAsiaTheme="majorEastAsia" w:cstheme="majorBidi"/>
      <w:i/>
      <w:iCs/>
      <w:color w:val="6E2827" w:themeColor="accent1" w:themeShade="BF"/>
    </w:rPr>
  </w:style>
  <w:style w:type="character" w:customStyle="1" w:styleId="Heading5Char">
    <w:name w:val="Heading 5 Char"/>
    <w:basedOn w:val="DefaultParagraphFont"/>
    <w:link w:val="Heading5"/>
    <w:uiPriority w:val="9"/>
    <w:semiHidden/>
    <w:rsid w:val="00F70C10"/>
    <w:rPr>
      <w:rFonts w:eastAsiaTheme="majorEastAsia" w:cstheme="majorBidi"/>
      <w:color w:val="6E2827" w:themeColor="accent1" w:themeShade="BF"/>
    </w:rPr>
  </w:style>
  <w:style w:type="character" w:customStyle="1" w:styleId="Heading6Char">
    <w:name w:val="Heading 6 Char"/>
    <w:basedOn w:val="DefaultParagraphFont"/>
    <w:link w:val="Heading6"/>
    <w:uiPriority w:val="9"/>
    <w:semiHidden/>
    <w:rsid w:val="00F70C10"/>
    <w:rPr>
      <w:rFonts w:eastAsiaTheme="majorEastAsia" w:cstheme="majorBidi"/>
      <w:i/>
      <w:iCs/>
      <w:color w:val="5357E0" w:themeColor="text1" w:themeTint="A6"/>
    </w:rPr>
  </w:style>
  <w:style w:type="character" w:customStyle="1" w:styleId="Heading7Char">
    <w:name w:val="Heading 7 Char"/>
    <w:basedOn w:val="DefaultParagraphFont"/>
    <w:link w:val="Heading7"/>
    <w:uiPriority w:val="9"/>
    <w:semiHidden/>
    <w:rsid w:val="00F70C10"/>
    <w:rPr>
      <w:rFonts w:eastAsiaTheme="majorEastAsia" w:cstheme="majorBidi"/>
      <w:color w:val="5357E0" w:themeColor="text1" w:themeTint="A6"/>
    </w:rPr>
  </w:style>
  <w:style w:type="character" w:customStyle="1" w:styleId="Heading8Char">
    <w:name w:val="Heading 8 Char"/>
    <w:basedOn w:val="DefaultParagraphFont"/>
    <w:link w:val="Heading8"/>
    <w:uiPriority w:val="9"/>
    <w:semiHidden/>
    <w:rsid w:val="00F70C10"/>
    <w:rPr>
      <w:rFonts w:eastAsiaTheme="majorEastAsia" w:cstheme="majorBidi"/>
      <w:i/>
      <w:iCs/>
      <w:color w:val="2529D2" w:themeColor="text1" w:themeTint="D8"/>
    </w:rPr>
  </w:style>
  <w:style w:type="character" w:customStyle="1" w:styleId="Heading9Char">
    <w:name w:val="Heading 9 Char"/>
    <w:basedOn w:val="DefaultParagraphFont"/>
    <w:link w:val="Heading9"/>
    <w:uiPriority w:val="9"/>
    <w:semiHidden/>
    <w:rsid w:val="00F70C10"/>
    <w:rPr>
      <w:rFonts w:eastAsiaTheme="majorEastAsia" w:cstheme="majorBidi"/>
      <w:color w:val="2529D2" w:themeColor="text1" w:themeTint="D8"/>
    </w:rPr>
  </w:style>
  <w:style w:type="paragraph" w:styleId="Title">
    <w:name w:val="Title"/>
    <w:basedOn w:val="Normal"/>
    <w:next w:val="Normal"/>
    <w:link w:val="TitleChar"/>
    <w:uiPriority w:val="10"/>
    <w:qFormat/>
    <w:rsid w:val="00F70C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C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C10"/>
    <w:pPr>
      <w:numPr>
        <w:ilvl w:val="1"/>
      </w:numPr>
      <w:spacing w:after="160"/>
    </w:pPr>
    <w:rPr>
      <w:rFonts w:eastAsiaTheme="majorEastAsia" w:cstheme="majorBidi"/>
      <w:color w:val="5357E0" w:themeColor="text1" w:themeTint="A6"/>
      <w:spacing w:val="15"/>
      <w:sz w:val="28"/>
      <w:szCs w:val="28"/>
    </w:rPr>
  </w:style>
  <w:style w:type="character" w:customStyle="1" w:styleId="SubtitleChar">
    <w:name w:val="Subtitle Char"/>
    <w:basedOn w:val="DefaultParagraphFont"/>
    <w:link w:val="Subtitle"/>
    <w:uiPriority w:val="11"/>
    <w:rsid w:val="00F70C10"/>
    <w:rPr>
      <w:rFonts w:eastAsiaTheme="majorEastAsia" w:cstheme="majorBidi"/>
      <w:color w:val="5357E0" w:themeColor="text1" w:themeTint="A6"/>
      <w:spacing w:val="15"/>
      <w:sz w:val="28"/>
      <w:szCs w:val="28"/>
    </w:rPr>
  </w:style>
  <w:style w:type="paragraph" w:styleId="Quote">
    <w:name w:val="Quote"/>
    <w:basedOn w:val="Normal"/>
    <w:next w:val="Normal"/>
    <w:link w:val="QuoteChar"/>
    <w:uiPriority w:val="29"/>
    <w:qFormat/>
    <w:rsid w:val="00F70C10"/>
    <w:pPr>
      <w:spacing w:before="160" w:after="160"/>
      <w:jc w:val="center"/>
    </w:pPr>
    <w:rPr>
      <w:i/>
      <w:iCs/>
      <w:color w:val="393DDC" w:themeColor="text1" w:themeTint="BF"/>
    </w:rPr>
  </w:style>
  <w:style w:type="character" w:customStyle="1" w:styleId="QuoteChar">
    <w:name w:val="Quote Char"/>
    <w:basedOn w:val="DefaultParagraphFont"/>
    <w:link w:val="Quote"/>
    <w:uiPriority w:val="29"/>
    <w:rsid w:val="00F70C10"/>
    <w:rPr>
      <w:i/>
      <w:iCs/>
      <w:color w:val="393DDC" w:themeColor="text1" w:themeTint="BF"/>
    </w:rPr>
  </w:style>
  <w:style w:type="paragraph" w:styleId="ListParagraph">
    <w:name w:val="List Paragraph"/>
    <w:basedOn w:val="Normal"/>
    <w:uiPriority w:val="34"/>
    <w:qFormat/>
    <w:rsid w:val="00F70C10"/>
    <w:pPr>
      <w:ind w:left="720"/>
      <w:contextualSpacing/>
    </w:pPr>
  </w:style>
  <w:style w:type="character" w:styleId="IntenseEmphasis">
    <w:name w:val="Intense Emphasis"/>
    <w:basedOn w:val="DefaultParagraphFont"/>
    <w:uiPriority w:val="21"/>
    <w:qFormat/>
    <w:rsid w:val="00F70C10"/>
    <w:rPr>
      <w:i/>
      <w:iCs/>
      <w:color w:val="6E2827" w:themeColor="accent1" w:themeShade="BF"/>
    </w:rPr>
  </w:style>
  <w:style w:type="paragraph" w:styleId="IntenseQuote">
    <w:name w:val="Intense Quote"/>
    <w:basedOn w:val="Normal"/>
    <w:next w:val="Normal"/>
    <w:link w:val="IntenseQuoteChar"/>
    <w:uiPriority w:val="30"/>
    <w:qFormat/>
    <w:rsid w:val="00F70C10"/>
    <w:pPr>
      <w:pBdr>
        <w:top w:val="single" w:sz="4" w:space="10" w:color="6E2827" w:themeColor="accent1" w:themeShade="BF"/>
        <w:bottom w:val="single" w:sz="4" w:space="10" w:color="6E2827" w:themeColor="accent1" w:themeShade="BF"/>
      </w:pBdr>
      <w:spacing w:before="360" w:after="360"/>
      <w:ind w:left="864" w:right="864"/>
      <w:jc w:val="center"/>
    </w:pPr>
    <w:rPr>
      <w:i/>
      <w:iCs/>
      <w:color w:val="6E2827" w:themeColor="accent1" w:themeShade="BF"/>
    </w:rPr>
  </w:style>
  <w:style w:type="character" w:customStyle="1" w:styleId="IntenseQuoteChar">
    <w:name w:val="Intense Quote Char"/>
    <w:basedOn w:val="DefaultParagraphFont"/>
    <w:link w:val="IntenseQuote"/>
    <w:uiPriority w:val="30"/>
    <w:rsid w:val="00F70C10"/>
    <w:rPr>
      <w:i/>
      <w:iCs/>
      <w:color w:val="6E2827" w:themeColor="accent1" w:themeShade="BF"/>
    </w:rPr>
  </w:style>
  <w:style w:type="character" w:styleId="IntenseReference">
    <w:name w:val="Intense Reference"/>
    <w:basedOn w:val="DefaultParagraphFont"/>
    <w:uiPriority w:val="32"/>
    <w:qFormat/>
    <w:rsid w:val="00F70C10"/>
    <w:rPr>
      <w:b/>
      <w:bCs/>
      <w:smallCaps/>
      <w:color w:val="6E2827" w:themeColor="accent1" w:themeShade="BF"/>
      <w:spacing w:val="5"/>
    </w:rPr>
  </w:style>
  <w:style w:type="paragraph" w:styleId="Footer">
    <w:name w:val="footer"/>
    <w:basedOn w:val="Normal"/>
    <w:link w:val="FooterChar"/>
    <w:uiPriority w:val="99"/>
    <w:semiHidden/>
    <w:unhideWhenUsed/>
    <w:rsid w:val="00F70C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0C10"/>
  </w:style>
  <w:style w:type="paragraph" w:styleId="Header">
    <w:name w:val="header"/>
    <w:basedOn w:val="Normal"/>
    <w:link w:val="HeaderChar"/>
    <w:uiPriority w:val="99"/>
    <w:semiHidden/>
    <w:unhideWhenUsed/>
    <w:rsid w:val="00F70C1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70C10"/>
  </w:style>
  <w:style w:type="character" w:styleId="PageNumber">
    <w:name w:val="page number"/>
    <w:basedOn w:val="DefaultParagraphFont"/>
    <w:rsid w:val="00F70C1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3.xml"/><Relationship Id="rId5" Type="http://schemas.openxmlformats.org/officeDocument/2006/relationships/styles" Target="styles.xml"/><Relationship Id="rId10"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rimary TransRe Colors">
      <a:dk1>
        <a:srgbClr val="1E22AA"/>
      </a:dk1>
      <a:lt1>
        <a:srgbClr val="FFFFFF"/>
      </a:lt1>
      <a:dk2>
        <a:srgbClr val="326295"/>
      </a:dk2>
      <a:lt2>
        <a:srgbClr val="3E2B2E"/>
      </a:lt2>
      <a:accent1>
        <a:srgbClr val="943634"/>
      </a:accent1>
      <a:accent2>
        <a:srgbClr val="4F721D"/>
      </a:accent2>
      <a:accent3>
        <a:srgbClr val="52247F"/>
      </a:accent3>
      <a:accent4>
        <a:srgbClr val="F68A33"/>
      </a:accent4>
      <a:accent5>
        <a:srgbClr val="FFAE1B"/>
      </a:accent5>
      <a:accent6>
        <a:srgbClr val="FF00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2F512C4EC006498AA69747A2B2DB0A" ma:contentTypeVersion="18" ma:contentTypeDescription="Create a new document." ma:contentTypeScope="" ma:versionID="3d0246cf706af5b356335d2db0707d09">
  <xsd:schema xmlns:xsd="http://www.w3.org/2001/XMLSchema" xmlns:xs="http://www.w3.org/2001/XMLSchema" xmlns:p="http://schemas.microsoft.com/office/2006/metadata/properties" xmlns:ns2="94f2207b-4322-463c-9091-5881f65fea0a" xmlns:ns3="72364532-ee9c-448c-a785-c2afdc809b98" targetNamespace="http://schemas.microsoft.com/office/2006/metadata/properties" ma:root="true" ma:fieldsID="7fae37d0ef5a6cbf92e907cb090f8495" ns2:_="" ns3:_="">
    <xsd:import namespace="94f2207b-4322-463c-9091-5881f65fea0a"/>
    <xsd:import namespace="72364532-ee9c-448c-a785-c2afdc809b9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YESorNoField"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f2207b-4322-463c-9091-5881f65fea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YESorNoField" ma:index="12" nillable="true" ma:displayName="YESorNoField" ma:default="1" ma:format="Dropdown" ma:internalName="YESorNoField">
      <xsd:simpleType>
        <xsd:restriction base="dms:Boolea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3c2d33-cb03-4547-a28d-d5e362a6aa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364532-ee9c-448c-a785-c2afdc809b9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2d9d7b5-aee0-4ad5-855c-463b6b1406bc}" ma:internalName="TaxCatchAll" ma:showField="CatchAllData" ma:web="72364532-ee9c-448c-a785-c2afdc809b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SorNoField xmlns="94f2207b-4322-463c-9091-5881f65fea0a">true</YESorNoField>
    <TaxCatchAll xmlns="72364532-ee9c-448c-a785-c2afdc809b98" xsi:nil="true"/>
    <lcf76f155ced4ddcb4097134ff3c332f xmlns="94f2207b-4322-463c-9091-5881f65fea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EF10CB-3B2C-4D50-BF6E-753AB5900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f2207b-4322-463c-9091-5881f65fea0a"/>
    <ds:schemaRef ds:uri="72364532-ee9c-448c-a785-c2afdc809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B93BB2-CD98-49B7-9DC5-56A27A3B0FF8}">
  <ds:schemaRefs>
    <ds:schemaRef ds:uri="http://schemas.microsoft.com/sharepoint/v3/contenttype/forms"/>
  </ds:schemaRefs>
</ds:datastoreItem>
</file>

<file path=customXml/itemProps3.xml><?xml version="1.0" encoding="utf-8"?>
<ds:datastoreItem xmlns:ds="http://schemas.openxmlformats.org/officeDocument/2006/customXml" ds:itemID="{301FB5A0-4A0C-4499-B66C-5BE897DE49D3}">
  <ds:schemaRefs>
    <ds:schemaRef ds:uri="http://schemas.microsoft.com/office/2006/metadata/properties"/>
    <ds:schemaRef ds:uri="http://schemas.microsoft.com/office/infopath/2007/PartnerControls"/>
    <ds:schemaRef ds:uri="94f2207b-4322-463c-9091-5881f65fea0a"/>
    <ds:schemaRef ds:uri="72364532-ee9c-448c-a785-c2afdc809b98"/>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355</Words>
  <Characters>2278</Characters>
  <Application>Microsoft Office Word</Application>
  <DocSecurity>0</DocSecurity>
  <Lines>59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Pope, Justin</dc:creator>
  <cp:keywords/>
  <dc:description/>
  <cp:lastModifiedBy>Pope, Justin</cp:lastModifiedBy>
  <cp:revision>2</cp:revision>
  <cp:lastPrinted>2026-09-02T20:21:00Z</cp:lastPrinted>
  <dcterms:created xsi:type="dcterms:W3CDTF">2026-09-02T18:57:00Z</dcterms:created>
  <dcterms:modified xsi:type="dcterms:W3CDTF">2026-09-02T21:16:00Z</dcterms:modified>
</cp:coreProperties>
</file>